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3C" w:rsidRDefault="00AD6683">
      <w:r>
        <w:fldChar w:fldCharType="begin"/>
      </w:r>
      <w:r>
        <w:instrText xml:space="preserve"> HYPERLINK "http://minprom.ua/articles/135230.html" </w:instrText>
      </w:r>
      <w:r>
        <w:fldChar w:fldCharType="separate"/>
      </w:r>
      <w:r>
        <w:rPr>
          <w:rStyle w:val="a3"/>
        </w:rPr>
        <w:t>http://minprom.ua/articles/135230.html</w:t>
      </w:r>
      <w:r>
        <w:fldChar w:fldCharType="end"/>
      </w:r>
    </w:p>
    <w:p w:rsidR="00EC5DFA" w:rsidRPr="00EC5DFA" w:rsidRDefault="00EC5DFA" w:rsidP="00EC5DFA">
      <w:pPr>
        <w:shd w:val="clear" w:color="auto" w:fill="FFFFFF"/>
        <w:spacing w:before="100" w:beforeAutospacing="1" w:after="75" w:line="240" w:lineRule="auto"/>
        <w:outlineLvl w:val="0"/>
        <w:rPr>
          <w:rFonts w:ascii="Myriad Pro" w:eastAsia="Times New Roman" w:hAnsi="Myriad Pro" w:cs="Times New Roman"/>
          <w:color w:val="88223E"/>
          <w:kern w:val="36"/>
          <w:sz w:val="36"/>
          <w:szCs w:val="36"/>
          <w:lang w:eastAsia="ru-RU"/>
        </w:rPr>
      </w:pPr>
      <w:r w:rsidRPr="00EC5DFA">
        <w:rPr>
          <w:rFonts w:ascii="Myriad Pro" w:eastAsia="Times New Roman" w:hAnsi="Myriad Pro" w:cs="Times New Roman"/>
          <w:color w:val="88223E"/>
          <w:kern w:val="36"/>
          <w:sz w:val="36"/>
          <w:szCs w:val="36"/>
          <w:lang w:eastAsia="ru-RU"/>
        </w:rPr>
        <w:br/>
        <w:t>В Европу – за свой счет</w:t>
      </w:r>
    </w:p>
    <w:p w:rsidR="00EC5DFA" w:rsidRPr="00EC5DFA" w:rsidRDefault="00EC5DFA" w:rsidP="00EC5DFA">
      <w:pPr>
        <w:shd w:val="clear" w:color="auto" w:fill="FFFFFF"/>
        <w:spacing w:after="75" w:line="360" w:lineRule="atLeast"/>
        <w:jc w:val="center"/>
        <w:rPr>
          <w:rFonts w:ascii="Tahoma" w:eastAsia="Times New Roman" w:hAnsi="Tahoma" w:cs="Tahoma"/>
          <w:color w:val="9A98BB"/>
          <w:sz w:val="14"/>
          <w:szCs w:val="14"/>
          <w:lang w:eastAsia="ru-RU"/>
        </w:rPr>
      </w:pPr>
      <w:r w:rsidRPr="00EC5DFA">
        <w:rPr>
          <w:rFonts w:ascii="Tahoma" w:eastAsia="Times New Roman" w:hAnsi="Tahoma" w:cs="Tahoma"/>
          <w:color w:val="9A98BB"/>
          <w:sz w:val="14"/>
          <w:szCs w:val="14"/>
          <w:lang w:eastAsia="ru-RU"/>
        </w:rPr>
        <w:t>11.10.13</w:t>
      </w:r>
    </w:p>
    <w:p w:rsidR="00EC5DFA" w:rsidRPr="00EC5DFA" w:rsidRDefault="00EC5DFA" w:rsidP="00EC5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D5DA5"/>
          <w:sz w:val="21"/>
          <w:szCs w:val="21"/>
          <w:u w:val="single"/>
          <w:bdr w:val="none" w:sz="0" w:space="0" w:color="auto" w:frame="1"/>
          <w:lang w:eastAsia="ru-RU"/>
        </w:rPr>
      </w:pPr>
      <w:r w:rsidRPr="00EC5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EC5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"http://minprom.ua/print/135230.html" \o "печать" \t "_blank" </w:instrText>
      </w:r>
      <w:r w:rsidRPr="00EC5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EC5DFA" w:rsidRPr="00EC5DFA" w:rsidRDefault="00EC5DFA" w:rsidP="00EC5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9B9B9"/>
          <w:sz w:val="15"/>
          <w:szCs w:val="15"/>
          <w:lang w:eastAsia="ru-RU"/>
        </w:rPr>
      </w:pPr>
      <w:r w:rsidRPr="00EC5DFA">
        <w:rPr>
          <w:rFonts w:ascii="Arial" w:eastAsia="Times New Roman" w:hAnsi="Arial" w:cs="Arial"/>
          <w:color w:val="B9B9B9"/>
          <w:sz w:val="15"/>
          <w:szCs w:val="15"/>
          <w:bdr w:val="none" w:sz="0" w:space="0" w:color="auto" w:frame="1"/>
          <w:lang w:eastAsia="ru-RU"/>
        </w:rPr>
        <w:t>печать</w:t>
      </w:r>
    </w:p>
    <w:p w:rsidR="00EC5DFA" w:rsidRPr="00EC5DFA" w:rsidRDefault="00EC5DFA" w:rsidP="00EC5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EC5DFA" w:rsidRPr="00EC5DFA" w:rsidRDefault="00EC5DFA" w:rsidP="00EC5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B9B9B9"/>
          <w:sz w:val="15"/>
          <w:szCs w:val="15"/>
          <w:lang w:eastAsia="ru-RU"/>
        </w:rPr>
      </w:pPr>
      <w:r w:rsidRPr="00EC5DFA">
        <w:rPr>
          <w:rFonts w:ascii="Arial" w:eastAsia="Times New Roman" w:hAnsi="Arial" w:cs="Arial"/>
          <w:color w:val="B9B9B9"/>
          <w:sz w:val="15"/>
          <w:szCs w:val="15"/>
          <w:lang w:eastAsia="ru-RU"/>
        </w:rPr>
        <w:t>размер текста: </w:t>
      </w:r>
      <w:r>
        <w:rPr>
          <w:rFonts w:ascii="Arial" w:eastAsia="Times New Roman" w:hAnsi="Arial" w:cs="Arial"/>
          <w:noProof/>
          <w:color w:val="5D5DA5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3350" cy="123825"/>
            <wp:effectExtent l="0" t="0" r="0" b="9525"/>
            <wp:docPr id="4" name="Рисунок 4" descr="http://minprom.ua/images/plu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prom.ua/images/plu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DFA">
        <w:rPr>
          <w:rFonts w:ascii="Arial" w:eastAsia="Times New Roman" w:hAnsi="Arial" w:cs="Arial"/>
          <w:color w:val="B9B9B9"/>
          <w:sz w:val="15"/>
          <w:szCs w:val="15"/>
          <w:lang w:eastAsia="ru-RU"/>
        </w:rPr>
        <w:t> </w:t>
      </w:r>
      <w:r>
        <w:rPr>
          <w:rFonts w:ascii="Arial" w:eastAsia="Times New Roman" w:hAnsi="Arial" w:cs="Arial"/>
          <w:noProof/>
          <w:color w:val="5D5DA5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3350" cy="123825"/>
            <wp:effectExtent l="0" t="0" r="0" b="9525"/>
            <wp:docPr id="3" name="Рисунок 3" descr="http://minprom.ua/images/minu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prom.ua/images/minu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DFA">
        <w:rPr>
          <w:rFonts w:ascii="Arial" w:eastAsia="Times New Roman" w:hAnsi="Arial" w:cs="Arial"/>
          <w:color w:val="B9B9B9"/>
          <w:sz w:val="15"/>
          <w:szCs w:val="15"/>
          <w:lang w:eastAsia="ru-RU"/>
        </w:rPr>
        <w:t> </w:t>
      </w:r>
      <w:r>
        <w:rPr>
          <w:rFonts w:ascii="Arial" w:eastAsia="Times New Roman" w:hAnsi="Arial" w:cs="Arial"/>
          <w:noProof/>
          <w:color w:val="B9B9B9"/>
          <w:sz w:val="15"/>
          <w:szCs w:val="15"/>
          <w:lang w:eastAsia="ru-RU"/>
        </w:rPr>
        <w:drawing>
          <wp:inline distT="0" distB="0" distL="0" distR="0">
            <wp:extent cx="9525" cy="152400"/>
            <wp:effectExtent l="0" t="0" r="9525" b="0"/>
            <wp:docPr id="2" name="Рисунок 2" descr="http://minprom.ua/images/sep_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prom.ua/images/sep_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750"/>
        <w:gridCol w:w="15"/>
      </w:tblGrid>
      <w:tr w:rsidR="00EC5DFA" w:rsidRPr="00EC5DFA" w:rsidTr="00EC5DFA">
        <w:trPr>
          <w:trHeight w:val="15"/>
          <w:tblCellSpacing w:w="0" w:type="dxa"/>
        </w:trPr>
        <w:tc>
          <w:tcPr>
            <w:tcW w:w="15" w:type="dxa"/>
            <w:vAlign w:val="center"/>
            <w:hideMark/>
          </w:tcPr>
          <w:p w:rsidR="00EC5DFA" w:rsidRPr="00EC5DFA" w:rsidRDefault="00EC5DFA" w:rsidP="00EC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5DFA" w:rsidRPr="00EC5DFA" w:rsidRDefault="00EC5DFA" w:rsidP="00EC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1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EC5DFA" w:rsidRPr="00EC5DFA" w:rsidRDefault="00EC5DFA" w:rsidP="00EC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1"/>
                <w:lang w:eastAsia="ru-RU"/>
              </w:rPr>
            </w:pPr>
          </w:p>
        </w:tc>
      </w:tr>
      <w:tr w:rsidR="00EC5DFA" w:rsidRPr="00EC5DFA" w:rsidTr="00EC5DFA">
        <w:trPr>
          <w:tblCellSpacing w:w="0" w:type="dxa"/>
        </w:trPr>
        <w:tc>
          <w:tcPr>
            <w:tcW w:w="15" w:type="dxa"/>
            <w:vAlign w:val="center"/>
            <w:hideMark/>
          </w:tcPr>
          <w:p w:rsidR="00EC5DFA" w:rsidRPr="00EC5DFA" w:rsidRDefault="00EC5DFA" w:rsidP="00EC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5DFA" w:rsidRPr="00EC5DFA" w:rsidRDefault="00EC5DFA" w:rsidP="00EC5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D5DA5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81250" cy="1905000"/>
                  <wp:effectExtent l="0" t="0" r="0" b="0"/>
                  <wp:docPr id="1" name="Рисунок 1" descr="http://minprom.ua/data/news/13/52/30/135230ab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nprom.ua/data/news/13/52/30/135230ab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EC5DFA" w:rsidRPr="00EC5DFA" w:rsidRDefault="00EC5DFA" w:rsidP="00EC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C5DFA" w:rsidRPr="00EC5DFA" w:rsidTr="00EC5DFA">
        <w:trPr>
          <w:trHeight w:val="15"/>
          <w:tblCellSpacing w:w="0" w:type="dxa"/>
        </w:trPr>
        <w:tc>
          <w:tcPr>
            <w:tcW w:w="15" w:type="dxa"/>
            <w:vAlign w:val="center"/>
            <w:hideMark/>
          </w:tcPr>
          <w:p w:rsidR="00EC5DFA" w:rsidRPr="00EC5DFA" w:rsidRDefault="00EC5DFA" w:rsidP="00EC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5DFA" w:rsidRPr="00EC5DFA" w:rsidRDefault="00EC5DFA" w:rsidP="00EC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1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EC5DFA" w:rsidRPr="00EC5DFA" w:rsidRDefault="00EC5DFA" w:rsidP="00EC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1"/>
                <w:lang w:eastAsia="ru-RU"/>
              </w:rPr>
            </w:pPr>
          </w:p>
        </w:tc>
      </w:tr>
    </w:tbl>
    <w:p w:rsidR="00EC5DFA" w:rsidRPr="00EC5DFA" w:rsidRDefault="00EC5DFA" w:rsidP="00EC5DFA">
      <w:pPr>
        <w:shd w:val="clear" w:color="auto" w:fill="FFFFFF"/>
        <w:spacing w:before="225" w:after="100" w:afterAutospacing="1" w:line="240" w:lineRule="auto"/>
        <w:jc w:val="both"/>
        <w:rPr>
          <w:rFonts w:ascii="Tahoma" w:eastAsia="Times New Roman" w:hAnsi="Tahoma" w:cs="Tahoma"/>
          <w:color w:val="5C5B5E"/>
          <w:sz w:val="18"/>
          <w:szCs w:val="18"/>
          <w:lang w:eastAsia="ru-RU"/>
        </w:rPr>
      </w:pP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Прозвучавшее в начале октября заявление премьер-министра Николая Азарова о том, что адаптация Украины к техническим регламентам и нормативным требованиям Евросоюза обойдется нашей стране в 165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млрд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евро в течение 10 лет, не то чтобы прошло совершенно незамеченным, но и не вызвало особой реакции. Так как эта несуразно огромная сумма, превышающая ВВП Украины, не была ни расшифрована, ни объяснена, большинство комментаторов, похоже, посчитали, что премьер зачем-то нагнетает страсти, с запозданием перейдя в лагерь "евроскептиков". Тем не менее, если Украина действительно намерена выполнить все требования, оговоренные в соглашении об ассоциации с ЕС, общие затраты на переход отечественной экономики на европейские стандарты и нормативы и в самом деле могут достигнуть суммы, названной премьером.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b/>
          <w:bCs/>
          <w:color w:val="5C5B5E"/>
          <w:sz w:val="18"/>
          <w:szCs w:val="18"/>
          <w:lang w:eastAsia="ru-RU"/>
        </w:rPr>
        <w:br/>
        <w:t>Европейская стандартизация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Вопрос о стандартах и технических регламентах может показаться неинтересным и скучным, но на самом деле их роль в современной экономике и международной торговле трудно переоценить. Стандарт, внедренный на национальном уровне, означает, что продукция, произведенная в соответствии с ним, отвечает определенным требованиям и обладает необходимыми потребительскими свойствами. Всем этим требованиям обязан соответствовать и любой товар, ввозимый в страну из-за рубежа, поэтому экспортироваться может только та продукция, которая удовлетворяет стандартам, принятым в стране-покупателе.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Создание единых правил и стандартов с момента основания Европейского союза считалось одним из важнейших элементов региональной интеграции. Цель этого процесса заключалась в том, чтобы любой товар, произведенный в какой-либо из стран ЕС, мог свободно продаваться на территории всего Союза без прохождения дополнительных процедур сертификации и проверки при пересечении границ.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Вначале в ЕС попробовали пойти по пути выработки единых стандартов, которые действовали бы в своем неизменном виде в каждой из стран-членов. Но так как решения на этот счет могли приниматься только консенсусом, данный процесс оказался невероятно сложным, медленным и забюрократизированным. К тому же стремление предусмотреть абсолютно все в рамках одного документа приводило к появлению таких перлов административного творчества, как стандарты, определяющие предельно допустимый уровень кривизны бананов и огурцов либо вместимость (с точностью до 0,1 л) сливных бачков для унитаза.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Поэтому в 1985 году в ЕС был принят так называемый Новый подход к технической гармонизации и стандартам, дополненный в 1989 году Глобальным подходом к техническим условиям, испытаниям и сертификации. Суть этих новшеств заключалась в том, что для каждого вида продукции определялись так называемые существенные требования,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касающиеся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прежде всего безопасности использования. Товары, соответствующие этим требованиям и изготовленные согласно национальным стандартам одной из стран ЕС, могли свободно продаваться на территории всего Евросоюза.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lastRenderedPageBreak/>
        <w:t xml:space="preserve">Одновременно все эти годы в ЕС продолжался процесс выработки единых стандартов на различные виды продукции либо технические процессы. После их принятия всеми членами ЕС такие стандарты и технические регламенты получали статус гармонизированных и обозначались индексом EN.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В настоящее время в ЕС насчитывается несколько сотен EN-стандартов, регламентирующих самые разнообразные товарные группы и сферы деятельности – например, огнетушители,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ламинат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или автомобильный бензин, уровень безопасности детских игрушек, лифтов и наземного транспорта, методы тестирования цемента и размер зон безопасности для движущихся частей механического оборудования и т. д. и т. п.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В принципе во всех этих требованиях и стандартах нет ничего невозможного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и даже сверхсложного. Те украинские компании, которые поставляют свою продукцию в страны ЕС, давно внедрили их в свою деятельность. Кроме того, в Украине с 1991 года ведется постепенная "европеизация" национальных стандартов. По данным Министерства экономического развития и торговли, по состоянию на начало 2013 года из около 27 тыс. украинских стандартов чуть более 7 тыс. или порядка 15% были гармонизированы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с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европейскими и международными, а в отношении еще около 400 велась работа по гармонизации.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Проблема заключается в том, что в соответствии со ст. 56 соглашения об ассоциации с Европейским союзом Украина берет на себя обязательство внедрить европейские стандарты EN в качестве национальных. В приложении III к соглашению указан перечень из 5 "горизонтальных" (общеэкономических) и 27 "вертикальных" (отраслевых) групп стандартов, которые Украина должна полностью перенять у европейцев и внедрить в течение 1-8 лет (наиболее распространены сроки 2-3 года).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Это, в частности, положения об общей безопасности продукции, единицах измерения, ответственности за выпуск дефектной продукции, а также регламенты и стандарты, покрывающие такие товарные группы, как машины, оборудование, работающее под давлением (трубы, насосы, газовые баллоны), медицинские приборы, различные виды защитного оборудования, стройматериалы и т. д. Все действующие украинские стандарты, противоречащие европейским, включая ГОСТы, принятые до 1992 года, должны быть отменены.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Конечной целью этого процесса гармонизации указано заключение так называемых отраслевых соглашений об оценке соответствия и приемлемости промышленной продукции (ACAA). В соответствии с ними компания, прошедшая сертификацию в Украине, получит возможность свободных поставок своей продукции в ЕС без необходимости получения отдельного свидетельства о соответствии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евростандартам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На первый взгляд, в этом нет решительно ничего плохого. Как раз наоборот: постулируется, что товары, произведенные в Украине, будут обладать высоким европейским качеством, а отечественные компании получат открытый доступ на европейский рынок. Кроме того, соглашение предусматривает имплементацию в Украине европейского экологического законодательства, а это означает, что наши воздух и вода станут более чистыми, а выбросы парниковых газов электростанциями и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меткомбинатами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должны будут сократиться.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Однако остается открытым вопрос о цене всех этих перемен – именно тот, что поднял, но так и не начал развивать премьер-министр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Н.Азаров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b/>
          <w:bCs/>
          <w:color w:val="5C5B5E"/>
          <w:sz w:val="18"/>
          <w:szCs w:val="18"/>
          <w:lang w:eastAsia="ru-RU"/>
        </w:rPr>
        <w:t xml:space="preserve">Приложения к </w:t>
      </w:r>
      <w:proofErr w:type="spellStart"/>
      <w:r w:rsidRPr="00EC5DFA">
        <w:rPr>
          <w:rFonts w:ascii="Tahoma" w:eastAsia="Times New Roman" w:hAnsi="Tahoma" w:cs="Tahoma"/>
          <w:b/>
          <w:bCs/>
          <w:color w:val="5C5B5E"/>
          <w:sz w:val="18"/>
          <w:szCs w:val="18"/>
          <w:lang w:eastAsia="ru-RU"/>
        </w:rPr>
        <w:t>евроинтеграции</w:t>
      </w:r>
      <w:proofErr w:type="spellEnd"/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З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а каждым отдельным стандартом и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техрегламентом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стоит огромный труд многих людей, определявших требования, которым должен отвечать данный продукт, формализовали их, соотносили с технической базой и применяемыми технологиями. Все это закреплено в разнообразной технической документации, внутризаводских документах и подзаконных нормативных актах. Поэтому изменение стандарта, а тем более отмена старого и переход на новый представляет собой весьма сложный, длительный и,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увы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, дорогостоящий процесс, затрагивающий все звенья производственной цепочки.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А если все эти перемены нужно осуществить в широких масштабах и в сжатые сроки, как предписано в соглашении об ассоциации с ЕС, сложность задачи резко возрастает. Причем одна из наиболее серьезных проблем заключается в отсутствии в Украине достаточного количества квалифицированных специалистов, способных выполнить эту "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перестандартизацию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".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Насколько сложным и дорогим может оказаться переход на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евростандарты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, можно проиллюстрировать на нескольких достаточно простых и известных примерах. Так, в частности, в 2007 году в Украине был принят план внедрения новых европейских стандартов на автомобильный бензин и дизельное топливо (Евро-4 и 5) с параллельным отказом от прежнего стандарта, соответствующего европейским Евро-2, -3. Предполагалось, что уже с начала 2010 года отечественные НПЗ начнут выпускать горючее по новым стандартам, а старые через год будут полностью отменены. Однако срок действия старых стандартов неоднократно продлевали – в последний раз до ноября 2013 года, а Министерство энергетики и угольной промышленности предлагает в очередной раз перенести дату окончательной отмены Евро-3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на конец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2015 года.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Как выяснилось, из 7 действовавших в Украине нефтеперерабатывающих заводов (включая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Шебелинский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ГПЗ), только 3 смогли внедрить новые стандарты. Из четырех остальных предприятий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Шебелинский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ГПЗ был вынужден прекратить выпуск автомобильного горючего и сократить уровень загрузки мощностей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до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минимально возможного. Три вообще закрылись, вместо того чтобы пройти модернизацию стоимостью в 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lastRenderedPageBreak/>
        <w:t>несколько сотен миллионов долларов и освоить выпуск современной продукции, которая могла бы быть конкурентоспособной не только на украинском, но и на европейском рынке.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При более широком и, главное, ускоренном процессе перехода на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евростандарты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подобную эволюцию могут пережить и другие отрасли украинской экономики. Одни предприятия смогут перейти на более высокий уровень, но другие, которые сейчас дают работу людям и платят налоги, просто закроются.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И эта опасность вполне реальна, ведь техническая "европеизация" непосредственно коснется компаний, выпускающих, скажем, насосы, железнодорожное оборудование, стройматериалы.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А чего только будет стоить внедрение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евростандартов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в строительстве, на которое дан срок до 2020 года?!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Второй потенциально проблемной сферой может оказаться экология. Академик Валерий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Геец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в конце сентября приблизительно оценил затраты на переход к европейским экологическим стандартам в 50-100 млрд.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грн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Требования к охране окружающей среды в ЕС намного жестче, чем у нас. Но это означает, что практически всем промышленным и сельскохозяйственным предприятиям, а также ЖКХ в течение нескольких лет придется полностью обновить свои очистные сооружения, установить новые фильтры для очистки дымовых газов и т. д. В последние годы подобные проекты постепенно реализуют украинские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меткомбинаты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и электростанции. Стоимость оснащения современными очистными системами одного энергоблока или доменной печи составляет сотни миллионов гривен. А одних только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немодернизированных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угольных энергоблоков в Украине более 60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…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В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качестве третьего примера можно привести железные дороги. Вопреки некоторым популярным страшилкам, соглашение об ассоциации не требует от Украины перешива всей железнодорожной сети на европейскую узкую колею. Однако в течение 8 лет Украине надо будет внедрить Директиву 2008/57/ЕС, устанавливающую существенные (то есть обязательные для исполнения) требования эксплуатационной совместимости (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интероперабельности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) железнодорожной сети. В нее входит более 20 требований, предъявляемых к качеству пути, различным узлам и деталям железнодорожной инфраструктуры и железнодорожного транспорта, управлению информационными потоками и т. д.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Выполнение этой Директивы фактически равнозначно радикальной модернизации всей железнодорожной сети Украины и замене большей части ее устаревшего вагонного и локомотивного парка. В 2012 году затраты на обновление подвижного состава оценивались руководством "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Укрзализныци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" в 113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млрд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грн. до 2020 года, а стоимость модернизации 22 тыс. км железнодорожных путей может составить порядка 250-300 млрд грн.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b/>
          <w:bCs/>
          <w:color w:val="5C5B5E"/>
          <w:sz w:val="18"/>
          <w:szCs w:val="18"/>
          <w:lang w:eastAsia="ru-RU"/>
        </w:rPr>
        <w:t>Сумма прописью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Если собрать все подобные суммы по отраслям и сложить, у нас действительно может получиться что-то типа 1,8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трлн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грн. или 165 млрд евро, названных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Н.Азаровым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. При этом Евросоюз после подписания соглашения об ассоциации готов предоставить нам щедрую техническую помощь на сумму 45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млн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евро, что покрывает чуть меньше 0,04% от прогнозируемого уровня затрат. Очевидно, о финансировании остальных 99,96% украинское государство и украинские компании должны будут позаботиться сами.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В таких условиях вполне вероятно, что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евроинтеграция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станет для отечественного бизнеса стимулом не к тому, чтобы срочно модернизировать свои предприятия с надеждой на получение доступа к еврорынку, а к тому, чтобы поскорее закрыть их и перенести свою деятельность в более благоприятные и менее затратные сферы.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Правда, здесь возникает резонный вопрос: как же страны Центральной и Восточной Европы смогли не только безболезненно пережить переход на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евростандарты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, аналогичный тому, что предлагается Украине, а и вместо спада и развала национальной промышленности получить экономический подъем? Уж не нагнетают ли страсти украинские "евроскептики"?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Объясняю. Во-первых, в странах Восточной Европы переходный процесс начался еще в середине 1990, когда они были официально названы кандидатами в члены ЕС, и занял гораздо больше времени, чем предусмотрено в соглашении об ассоциации для Украины. Во-вторых, им была предоставлена от Евросоюза более весомая экономическая помощь. Например, Польша получила несколько сотен миллионов евро и списание части государственного долга. Украине ничего подобного не предлагается.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Наконец, в-третьих, европейская интеграция действительно привела к демонтажу большей части промышленности и существенной части сельского хозяйства в странах Восточной Европы. Этот процесс прошел относительно безболезненно в странах Центральной Европы и, отчасти, в Румынии по той причине, что одновременно западноевропейские компании в массовом порядке переносили в этот регион свои производственные мощности. Именно иностранные инвесторы в основном и выполнили модернизацию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центральноевропейских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предприятий либо построили там новые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вместо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закрытых.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А вот, например, Болгария и страны Балтии, ликвидировав большую часть своей прежней промышленности, не вписывавшейся в европейские стандарты, так и не получили практически ничего равнозначного взамен. Та же участь грозит и Украине. Во всяком случае, процесс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деиндустриализации</w:t>
      </w:r>
      <w:proofErr w:type="spell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Западной Европы завершен, и 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lastRenderedPageBreak/>
        <w:t>рассчитывать на приток инвестиций в создание новых предприятий Украине никак не приходится.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Единственным выходом из положения в нашем случае может быть теперь только невыполнение большей части требований, указанных в соглашении, или растягивание переходного периода на более разумные сроки – порядка 10-15-20 лет. Впрочем, вполне вероятно, что украинские власти, готовясь к подписанию соглашения, и не собираются его всерьез выполнять – во всяком случае, если это обойдется стране слишком дорого.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>Теперь последний вопрос: почему же эти проблемы всплыли только сейчас, когда текст соглашения парафирован обеими сторонами и не подлежит коррекции, до подписания осталось всего полтора месяца и что-либо предпринимать поздно? Возможно, частично ответ заключается в "квалификации" украинских переговорщиков, подготовивших это соглашение. Кстати, по большей части, это те же люди, что несколько лет назад так же "блестяще" организовали вступление Украины в ВТО.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Не исключено, что основная задача соглашения об ассоциации заключается лишь в том, чтобы окончательно разъединить украинскую и российскую экономики, сделав невозможной </w:t>
      </w:r>
      <w:proofErr w:type="gram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их</w:t>
      </w:r>
      <w:proofErr w:type="gramEnd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 xml:space="preserve"> воссоединение в какой бы то ни было форме. Эту задачу ассоциация Украины с ЕС, безусловно, выполняет, а попадет ли наша страна в европейскую сферу влияния, как говорится, тушкой или чучелом, – вопрос второстепенный и ни на что не влияет.</w:t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</w:r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br/>
        <w:t xml:space="preserve">Виктор </w:t>
      </w:r>
      <w:proofErr w:type="spellStart"/>
      <w:r w:rsidRPr="00EC5DFA">
        <w:rPr>
          <w:rFonts w:ascii="Tahoma" w:eastAsia="Times New Roman" w:hAnsi="Tahoma" w:cs="Tahoma"/>
          <w:color w:val="5C5B5E"/>
          <w:sz w:val="18"/>
          <w:szCs w:val="18"/>
          <w:lang w:eastAsia="ru-RU"/>
        </w:rPr>
        <w:t>Тарнавский</w:t>
      </w:r>
      <w:proofErr w:type="spellEnd"/>
    </w:p>
    <w:p w:rsidR="00EC5DFA" w:rsidRDefault="00EC5DFA"/>
    <w:p w:rsidR="00EC5DFA" w:rsidRDefault="005323E6">
      <w:r>
        <w:t xml:space="preserve">   ==========================================</w:t>
      </w:r>
    </w:p>
    <w:p w:rsidR="005323E6" w:rsidRDefault="005323E6"/>
    <w:p w:rsidR="005323E6" w:rsidRDefault="00A64C93">
      <w:hyperlink r:id="rId12" w:history="1">
        <w:r>
          <w:rPr>
            <w:rStyle w:val="a3"/>
          </w:rPr>
          <w:t>http://www.rg.ru/2013/10/08/ukraina.html</w:t>
        </w:r>
      </w:hyperlink>
    </w:p>
    <w:p w:rsidR="00A64C93" w:rsidRDefault="00A64C93"/>
    <w:p w:rsidR="00A64C93" w:rsidRPr="00A64C93" w:rsidRDefault="00A64C93" w:rsidP="00A64C93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A64C93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Непростые союзы </w:t>
      </w:r>
      <w:hyperlink r:id="rId13" w:anchor="comments" w:history="1">
        <w:r w:rsidRPr="00A64C93">
          <w:rPr>
            <w:rFonts w:ascii="Tahoma" w:eastAsia="Times New Roman" w:hAnsi="Tahoma" w:cs="Tahoma"/>
            <w:color w:val="FFFFFF"/>
            <w:kern w:val="36"/>
            <w:sz w:val="14"/>
            <w:szCs w:val="14"/>
            <w:bdr w:val="none" w:sz="0" w:space="0" w:color="auto" w:frame="1"/>
            <w:lang w:eastAsia="ru-RU"/>
          </w:rPr>
          <w:t>1</w:t>
        </w:r>
      </w:hyperlink>
    </w:p>
    <w:p w:rsidR="00A64C93" w:rsidRPr="00A64C93" w:rsidRDefault="00A64C93" w:rsidP="00A64C93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373737"/>
          <w:sz w:val="17"/>
          <w:szCs w:val="17"/>
          <w:lang w:eastAsia="ru-RU"/>
        </w:rPr>
      </w:pPr>
      <w:r w:rsidRPr="00A64C93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>Текст: </w:t>
      </w:r>
      <w:hyperlink r:id="rId14" w:history="1">
        <w:r w:rsidRPr="00A64C93">
          <w:rPr>
            <w:rFonts w:ascii="Tahoma" w:eastAsia="Times New Roman" w:hAnsi="Tahoma" w:cs="Tahoma"/>
            <w:color w:val="344A64"/>
            <w:sz w:val="17"/>
            <w:szCs w:val="17"/>
            <w:bdr w:val="none" w:sz="0" w:space="0" w:color="auto" w:frame="1"/>
            <w:lang w:eastAsia="ru-RU"/>
          </w:rPr>
          <w:t xml:space="preserve">Леонид </w:t>
        </w:r>
        <w:proofErr w:type="spellStart"/>
        <w:r w:rsidRPr="00A64C93">
          <w:rPr>
            <w:rFonts w:ascii="Tahoma" w:eastAsia="Times New Roman" w:hAnsi="Tahoma" w:cs="Tahoma"/>
            <w:color w:val="344A64"/>
            <w:sz w:val="17"/>
            <w:szCs w:val="17"/>
            <w:bdr w:val="none" w:sz="0" w:space="0" w:color="auto" w:frame="1"/>
            <w:lang w:eastAsia="ru-RU"/>
          </w:rPr>
          <w:t>Радзиховский</w:t>
        </w:r>
        <w:proofErr w:type="spellEnd"/>
      </w:hyperlink>
      <w:r w:rsidRPr="00A64C93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> (политолог)</w:t>
      </w:r>
    </w:p>
    <w:p w:rsidR="00A64C93" w:rsidRPr="00A64C93" w:rsidRDefault="00A64C93" w:rsidP="00A64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73737"/>
          <w:sz w:val="17"/>
          <w:szCs w:val="17"/>
          <w:lang w:eastAsia="ru-RU"/>
        </w:rPr>
      </w:pPr>
      <w:r w:rsidRPr="00A64C93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08.10.2013, 00:51</w:t>
      </w:r>
    </w:p>
    <w:p w:rsidR="00A64C93" w:rsidRPr="00A64C93" w:rsidRDefault="00A64C93" w:rsidP="00A64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73737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0" t="0" r="0" b="0"/>
            <wp:docPr id="10" name="Рисунок 10" descr="Twitte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witte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93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0" t="0" r="0" b="0"/>
            <wp:docPr id="9" name="Рисунок 9" descr="ВКонтакте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Контакте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93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0" t="0" r="0" b="0"/>
            <wp:docPr id="8" name="Рисунок 8" descr="Facebook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93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0" t="0" r="0" b="0"/>
            <wp:docPr id="7" name="Рисунок 7" descr="Google+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ogle+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93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> </w:t>
      </w:r>
      <w:hyperlink r:id="rId23" w:history="1">
        <w:r>
          <w:rPr>
            <w:rFonts w:ascii="Tahoma" w:eastAsia="Times New Roman" w:hAnsi="Tahoma" w:cs="Tahoma"/>
            <w:noProof/>
            <w:color w:val="344A64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0" t="0" r="0" b="0"/>
              <wp:docPr id="6" name="Рисунок 6" descr="Ссылка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Ссылка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64C93">
          <w:rPr>
            <w:rFonts w:ascii="Tahoma" w:eastAsia="Times New Roman" w:hAnsi="Tahoma" w:cs="Tahoma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Опубликовать в блоге</w:t>
        </w:r>
      </w:hyperlink>
      <w:r w:rsidRPr="00A64C93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> </w:t>
      </w:r>
      <w:hyperlink r:id="rId25" w:history="1">
        <w:r>
          <w:rPr>
            <w:rFonts w:ascii="Tahoma" w:eastAsia="Times New Roman" w:hAnsi="Tahoma" w:cs="Tahoma"/>
            <w:noProof/>
            <w:color w:val="344A64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0" t="0" r="0" b="0"/>
              <wp:docPr id="5" name="Рисунок 5" descr="Версия для печати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Версия для печати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64C93">
          <w:rPr>
            <w:rFonts w:ascii="Tahoma" w:eastAsia="Times New Roman" w:hAnsi="Tahoma" w:cs="Tahoma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Версия для печати</w:t>
        </w:r>
      </w:hyperlink>
    </w:p>
    <w:p w:rsidR="00A64C93" w:rsidRPr="00A64C93" w:rsidRDefault="00A64C93" w:rsidP="00A64C93">
      <w:pPr>
        <w:shd w:val="clear" w:color="auto" w:fill="FFFFFF"/>
        <w:spacing w:after="0" w:line="240" w:lineRule="auto"/>
        <w:rPr>
          <w:rFonts w:ascii="PT Serif" w:eastAsia="Times New Roman" w:hAnsi="PT Serif" w:cs="Arial"/>
          <w:b/>
          <w:bCs/>
          <w:color w:val="373737"/>
          <w:sz w:val="24"/>
          <w:szCs w:val="24"/>
          <w:lang w:eastAsia="ru-RU"/>
        </w:rPr>
      </w:pPr>
      <w:r w:rsidRPr="00A64C93">
        <w:rPr>
          <w:rFonts w:ascii="PT Serif" w:eastAsia="Times New Roman" w:hAnsi="PT Serif" w:cs="Arial"/>
          <w:b/>
          <w:bCs/>
          <w:color w:val="373737"/>
          <w:sz w:val="24"/>
          <w:szCs w:val="24"/>
          <w:lang w:eastAsia="ru-RU"/>
        </w:rPr>
        <w:t>Самым ожидаемым и зрелищным событием прошедшей недели был бой Кличко-</w:t>
      </w:r>
      <w:proofErr w:type="spellStart"/>
      <w:r w:rsidRPr="00A64C93">
        <w:rPr>
          <w:rFonts w:ascii="PT Serif" w:eastAsia="Times New Roman" w:hAnsi="PT Serif" w:cs="Arial"/>
          <w:b/>
          <w:bCs/>
          <w:color w:val="373737"/>
          <w:sz w:val="24"/>
          <w:szCs w:val="24"/>
          <w:lang w:eastAsia="ru-RU"/>
        </w:rPr>
        <w:t>Поветкина</w:t>
      </w:r>
      <w:proofErr w:type="spellEnd"/>
      <w:r w:rsidRPr="00A64C93">
        <w:rPr>
          <w:rFonts w:ascii="PT Serif" w:eastAsia="Times New Roman" w:hAnsi="PT Serif" w:cs="Arial"/>
          <w:b/>
          <w:bCs/>
          <w:color w:val="373737"/>
          <w:sz w:val="24"/>
          <w:szCs w:val="24"/>
          <w:lang w:eastAsia="ru-RU"/>
        </w:rPr>
        <w:t>. Причем остроты, понятно, придавало то, что поединок богатырей шел на фоне "братского спора" России и Украины.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Как известно, 28-29 ноября в Вильнюсе планируется саммит ЕС-Украина "Восточное партнерство". Там Янукович должен подписать протокол об "ассоциации Украины с ЕС". Когда в 2010-м Янукович был избран, наконец, президентом, в России многие отмечали прямо-таки "день Победы". Треклятый русофоб Ющенко ушел, на его место пришел "наш человек". Теперь - без уточнения деталей - будет если не "воссоединение", </w:t>
      </w:r>
      <w:proofErr w:type="gram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то</w:t>
      </w:r>
      <w:proofErr w:type="gram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по крайней мере сближение с Россией.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Что же случилось</w:t>
      </w:r>
      <w:proofErr w:type="gram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?</w:t>
      </w:r>
      <w:proofErr w:type="gram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"Предательство", что ли</w:t>
      </w:r>
      <w:proofErr w:type="gram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?</w:t>
      </w:r>
      <w:proofErr w:type="gramEnd"/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Конечно, решение Януковича - его личное, ему и ответственность нести. Но оно слишком серьезное, чтобы списывать на одного человека. В Раде за принятие законов, расчищающих Украине дорогу в ЕС, голосовали и "регионалы", и оппозиция. Это понятно - ведь вся оппозиция Януковичу (кроме коммунистов) - прозападная. И если он сам вдруг оказался "западнее их", они вынуждены его поддержать. Кстати, судя по опросам, на Востоке Украины среди избирателей совсем не те настроения, что у их избранников.</w:t>
      </w:r>
    </w:p>
    <w:p w:rsidR="00A64C93" w:rsidRPr="00A64C93" w:rsidRDefault="00A64C93" w:rsidP="00A64C93">
      <w:pPr>
        <w:shd w:val="clear" w:color="auto" w:fill="FFFFFF"/>
        <w:spacing w:after="150" w:line="360" w:lineRule="atLeast"/>
        <w:rPr>
          <w:rFonts w:ascii="PT Serif" w:eastAsia="Times New Roman" w:hAnsi="PT Serif" w:cs="Arial"/>
          <w:color w:val="333366"/>
          <w:sz w:val="30"/>
          <w:szCs w:val="30"/>
          <w:lang w:eastAsia="ru-RU"/>
        </w:rPr>
      </w:pPr>
      <w:r w:rsidRPr="00A64C93">
        <w:rPr>
          <w:rFonts w:ascii="PT Serif" w:eastAsia="Times New Roman" w:hAnsi="PT Serif" w:cs="Arial"/>
          <w:color w:val="333366"/>
          <w:sz w:val="30"/>
          <w:szCs w:val="30"/>
          <w:lang w:eastAsia="ru-RU"/>
        </w:rPr>
        <w:lastRenderedPageBreak/>
        <w:t>С одной стороны, украинцев злит "русский кнут" - их категорически не устраивает неуступчивость цене на газ. С другой - манит "</w:t>
      </w:r>
      <w:proofErr w:type="spellStart"/>
      <w:r w:rsidRPr="00A64C93">
        <w:rPr>
          <w:rFonts w:ascii="PT Serif" w:eastAsia="Times New Roman" w:hAnsi="PT Serif" w:cs="Arial"/>
          <w:color w:val="333366"/>
          <w:sz w:val="30"/>
          <w:szCs w:val="30"/>
          <w:lang w:eastAsia="ru-RU"/>
        </w:rPr>
        <w:t>европряник</w:t>
      </w:r>
      <w:proofErr w:type="spellEnd"/>
      <w:r w:rsidRPr="00A64C93">
        <w:rPr>
          <w:rFonts w:ascii="PT Serif" w:eastAsia="Times New Roman" w:hAnsi="PT Serif" w:cs="Arial"/>
          <w:color w:val="333366"/>
          <w:sz w:val="30"/>
          <w:szCs w:val="30"/>
          <w:lang w:eastAsia="ru-RU"/>
        </w:rPr>
        <w:t>"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Политики и журналисты называют экономические причины "западного разворота".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С одной стороны, украинцев злит "русский кнут" - их категорически не устраивает неуступчивость по вопросу цены на газ. С другой - манит "</w:t>
      </w:r>
      <w:proofErr w:type="spell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европряник</w:t>
      </w:r>
      <w:proofErr w:type="spell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". Соглашение об ассоциации предусматривает снятие таможенных барьеров между Украиной и ЕС. </w:t>
      </w:r>
      <w:proofErr w:type="spell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Еврооптимисты</w:t>
      </w:r>
      <w:proofErr w:type="spell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ожидают, что а) украинский рынок наполнится дешевыми и качественными западными товарами и б) через несколько лет это заставит и украинских производителей подтянуться к </w:t>
      </w:r>
      <w:proofErr w:type="spell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евроуровню</w:t>
      </w:r>
      <w:proofErr w:type="spell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(кстати, премьер-министр Украины Азаров заявил, что подготовка только украинских </w:t>
      </w:r>
      <w:proofErr w:type="spell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техрегламентов</w:t>
      </w:r>
      <w:proofErr w:type="spell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к стандартам ЕС потребует расходов в 165 </w:t>
      </w:r>
      <w:proofErr w:type="gram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млрд</w:t>
      </w:r>
      <w:proofErr w:type="gram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евро в течение 10 лет). </w:t>
      </w:r>
      <w:proofErr w:type="spell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Европессимисты</w:t>
      </w:r>
      <w:proofErr w:type="spell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отвечают</w:t>
      </w:r>
      <w:proofErr w:type="gram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:</w:t>
      </w:r>
      <w:proofErr w:type="gram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украинскую промышленность просто смоет </w:t>
      </w:r>
      <w:proofErr w:type="spell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евроконкуренция</w:t>
      </w:r>
      <w:proofErr w:type="spell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, страна будет лишь поставщиком дешевой рабсилы, "</w:t>
      </w:r>
      <w:proofErr w:type="spell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евротаджиков</w:t>
      </w:r>
      <w:proofErr w:type="spell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". Ну, в лучшем случае удастся сбывать в ЕС часть своей сельхозпродукции, прежде всего, животноводства. Но, так или иначе "дело не в сухом расчете - дело в мировом законе".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proofErr w:type="gram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Хочешь</w:t>
      </w:r>
      <w:proofErr w:type="gram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не хочешь, а выбор тут не рыночный, а Исторический. Менее </w:t>
      </w:r>
      <w:proofErr w:type="gram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театральный</w:t>
      </w:r>
      <w:proofErr w:type="gram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, но более серьезный, чем "оранжевая революция". Скорее </w:t>
      </w:r>
      <w:proofErr w:type="gram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сопоставимый</w:t>
      </w:r>
      <w:proofErr w:type="gram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с выбором-91, когда Украина объявила о своей независимости.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Россия это ясно понимает. На поверхности говорится о вполне простых вещах. Например, что "ласковый телок двух маток сосать" не сможет - ассоциация с ЕС закрывает Украине дорогу в Таможенный союз. Россия не может допустить, чтобы через Украину западные товары без пошлины хлынули на российский рынок. Вообще же ослабление экономических связей с РФ грозит катастрофой для многих отраслей украинского машиностроения (кстати, и России эти связи рвать совсем невыгодно).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Но опять - дело тут далеко не в одной экономике.</w:t>
      </w:r>
    </w:p>
    <w:p w:rsidR="00A64C93" w:rsidRPr="00A64C93" w:rsidRDefault="00A64C93" w:rsidP="00A64C93">
      <w:pPr>
        <w:shd w:val="clear" w:color="auto" w:fill="FFFFFF"/>
        <w:spacing w:after="150" w:line="360" w:lineRule="atLeast"/>
        <w:rPr>
          <w:rFonts w:ascii="PT Serif" w:eastAsia="Times New Roman" w:hAnsi="PT Serif" w:cs="Arial"/>
          <w:color w:val="333366"/>
          <w:sz w:val="30"/>
          <w:szCs w:val="30"/>
          <w:lang w:eastAsia="ru-RU"/>
        </w:rPr>
      </w:pPr>
      <w:r w:rsidRPr="00A64C93">
        <w:rPr>
          <w:rFonts w:ascii="PT Serif" w:eastAsia="Times New Roman" w:hAnsi="PT Serif" w:cs="Arial"/>
          <w:color w:val="333366"/>
          <w:sz w:val="30"/>
          <w:szCs w:val="30"/>
          <w:lang w:eastAsia="ru-RU"/>
        </w:rPr>
        <w:t xml:space="preserve">Удастся Украине поймать </w:t>
      </w:r>
      <w:proofErr w:type="spellStart"/>
      <w:r w:rsidRPr="00A64C93">
        <w:rPr>
          <w:rFonts w:ascii="PT Serif" w:eastAsia="Times New Roman" w:hAnsi="PT Serif" w:cs="Arial"/>
          <w:color w:val="333366"/>
          <w:sz w:val="30"/>
          <w:szCs w:val="30"/>
          <w:lang w:eastAsia="ru-RU"/>
        </w:rPr>
        <w:t>еврожуравля</w:t>
      </w:r>
      <w:proofErr w:type="spellEnd"/>
      <w:r w:rsidRPr="00A64C93">
        <w:rPr>
          <w:rFonts w:ascii="PT Serif" w:eastAsia="Times New Roman" w:hAnsi="PT Serif" w:cs="Arial"/>
          <w:color w:val="333366"/>
          <w:sz w:val="30"/>
          <w:szCs w:val="30"/>
          <w:lang w:eastAsia="ru-RU"/>
        </w:rPr>
        <w:t xml:space="preserve"> или все кончится головокружением?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Мотивы Украины не тактические - стратегические. Большинство местной элиты верит (хочет верить</w:t>
      </w:r>
      <w:proofErr w:type="gram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!</w:t>
      </w:r>
      <w:proofErr w:type="gram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) в Национальный </w:t>
      </w:r>
      <w:proofErr w:type="spell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Европроект</w:t>
      </w:r>
      <w:proofErr w:type="spell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: в течение обозримого будущего Украина сможет принять "</w:t>
      </w:r>
      <w:proofErr w:type="spell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еврорегламенты</w:t>
      </w:r>
      <w:proofErr w:type="spell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" не только технические, но и правовые, социальные, экологические... Словом - "жить как в Европе". Удастся поймать </w:t>
      </w:r>
      <w:proofErr w:type="spellStart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еврожуравля</w:t>
      </w:r>
      <w:proofErr w:type="spellEnd"/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 xml:space="preserve"> или все кончится головокружением? Но, по крайней мере, здесь они видят Перспективу.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А вот перспектива интеграции с Россией их, очевидно, не вдохновляет. Конечно, человеческие, культурные, языковые связи остаются - история с географией ни от кого не зависят. Но то, что зависит - вектор движения страны, на Восток или на Запад, - они выбрали так, как выбрали.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Как это ни обидно, но тут надо смотреть правде в глаза. Для славянофилов XIX века это вообще была бы мировоззренческая катастрофа - вторая по населению и территории славянская страна (третья - Польша) видит свое будущее не на Востоке, а на Западе! (Правда, еще большей катастрофой для тех славянофилов стал бы сам факт, что "Малороссия" - самостоятельная страна!).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lastRenderedPageBreak/>
        <w:t>Но какова причина? В чем дело - только в том, что уровень жизни и социальной защищенности на Западе выше, чем в России? Или в чем-то ином?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Мне кажется, что наряду с экономическими выгодами (как многие считают, очень спорными!) есть психологический и геополитический момент. Его когда-то сформулировал Александр III, говоря о Европе. "Нашей огромности боятся".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Что ж, это - объективная данность. В ЕС нет одного Лидера, нет геополитической Вертикали. Здесь у Украины есть хотя бы теоретический шанс стать когда-нибудь одной из равных. С Россией - не так. Уравновесить чаши геополитических и экономических весов в принципе невозможно. Понятно, что "стать меньше" Россия не может и не хочет, ее доминирование в отношениях с любой страной СНГ задано объективно. С учетом имперской истории это вызывает понятные страхи и отторжение у элит государств СНГ (хотя миллионам "бесправно-рядовых" граждан этих республик не до забот о "русском доминировании" - они ностальгируют по Союзу, голосуют ногами за Россию).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Значит, как продолжал свою мысль Александр III, "у нас нет друзей, кроме армии и флота"?</w:t>
      </w:r>
    </w:p>
    <w:p w:rsidR="00A64C93" w:rsidRPr="00A64C93" w:rsidRDefault="00A64C93" w:rsidP="00A64C93">
      <w:pPr>
        <w:shd w:val="clear" w:color="auto" w:fill="FFFFFF"/>
        <w:spacing w:before="240" w:after="240" w:line="270" w:lineRule="atLeast"/>
        <w:ind w:left="750"/>
        <w:rPr>
          <w:rFonts w:ascii="Arial" w:eastAsia="Times New Roman" w:hAnsi="Arial" w:cs="Arial"/>
          <w:color w:val="393838"/>
          <w:sz w:val="21"/>
          <w:szCs w:val="21"/>
          <w:lang w:eastAsia="ru-RU"/>
        </w:rPr>
      </w:pPr>
      <w:r w:rsidRPr="00A64C93">
        <w:rPr>
          <w:rFonts w:ascii="Arial" w:eastAsia="Times New Roman" w:hAnsi="Arial" w:cs="Arial"/>
          <w:color w:val="393838"/>
          <w:sz w:val="21"/>
          <w:szCs w:val="21"/>
          <w:lang w:eastAsia="ru-RU"/>
        </w:rPr>
        <w:t>Конечно, за 120 лет ситуация изменилась. Вот, удалось создать тот же Таможенный союз. Но если российское руководство и общество хочет иметь реальных, не конъюнктурных, а стратегических партнеров - "фактор страха" перед Россией необходимо учитывать. Чтобы дружить, а не подавлять, надо уметь уважать точку зрения другого, искать способы снимать его опасения, не давать им превратиться в фобии.</w:t>
      </w:r>
    </w:p>
    <w:p w:rsidR="00A64C93" w:rsidRDefault="00A64C93"/>
    <w:p w:rsidR="00A64C93" w:rsidRDefault="00A64C93">
      <w:r>
        <w:t xml:space="preserve">   =========================================================</w:t>
      </w:r>
    </w:p>
    <w:p w:rsidR="00A64C93" w:rsidRDefault="00A64C93"/>
    <w:p w:rsidR="00A64C93" w:rsidRPr="00A64C93" w:rsidRDefault="00A64C93">
      <w:pPr>
        <w:rPr>
          <w:lang w:val="en-US"/>
        </w:rPr>
      </w:pPr>
      <w:r>
        <w:rPr>
          <w:lang w:val="en-US"/>
        </w:rPr>
        <w:t>ok</w:t>
      </w:r>
      <w:r w:rsidRPr="00A64C93">
        <w:rPr>
          <w:lang w:val="en-US"/>
        </w:rPr>
        <w:t>-inform.ru/expeokrts-kachestvo/5832-stojkij-interes-k-neustojchivym-konstruktsiyam.html</w:t>
      </w:r>
    </w:p>
    <w:p w:rsidR="00A64C93" w:rsidRDefault="00A64C93" w:rsidP="00A64C93">
      <w:pPr>
        <w:pStyle w:val="1"/>
        <w:shd w:val="clear" w:color="auto" w:fill="FFFFFF"/>
        <w:spacing w:before="0" w:beforeAutospacing="0" w:after="150" w:afterAutospacing="0" w:line="286" w:lineRule="atLeast"/>
        <w:ind w:left="-75" w:right="-75"/>
        <w:rPr>
          <w:rFonts w:ascii="Arial" w:hAnsi="Arial" w:cs="Arial"/>
          <w:b w:val="0"/>
          <w:bCs w:val="0"/>
          <w:color w:val="555555"/>
          <w:sz w:val="34"/>
          <w:szCs w:val="34"/>
        </w:rPr>
      </w:pPr>
      <w:r>
        <w:rPr>
          <w:rFonts w:ascii="Arial" w:hAnsi="Arial" w:cs="Arial"/>
          <w:b w:val="0"/>
          <w:bCs w:val="0"/>
          <w:color w:val="555555"/>
          <w:sz w:val="34"/>
          <w:szCs w:val="34"/>
        </w:rPr>
        <w:t>Стойкий интерес к неустойчивым конструкциям</w:t>
      </w:r>
    </w:p>
    <w:p w:rsidR="00A64C93" w:rsidRDefault="00A64C93" w:rsidP="00A64C93">
      <w:pPr>
        <w:shd w:val="clear" w:color="auto" w:fill="FFFFFF"/>
        <w:spacing w:line="288" w:lineRule="atLeast"/>
        <w:ind w:left="720"/>
        <w:rPr>
          <w:rFonts w:ascii="Arial" w:hAnsi="Arial" w:cs="Arial"/>
          <w:color w:val="444444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11.10.2013</w:t>
        </w:r>
      </w:hyperlink>
    </w:p>
    <w:p w:rsidR="00A64C93" w:rsidRDefault="00A64C93" w:rsidP="00A64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C93" w:rsidRDefault="00A64C93" w:rsidP="00A64C9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477000" cy="4314825"/>
            <wp:effectExtent l="0" t="0" r="0" b="9525"/>
            <wp:docPr id="11" name="Рисунок 11" descr="http://ok-inform.ru/photobw.php?path=images/2013/october/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inform.ru/photobw.php?path=images/2013/october/07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in-img-alt"/>
          <w:rFonts w:ascii="Arial" w:hAnsi="Arial" w:cs="Arial"/>
          <w:color w:val="333333"/>
          <w:sz w:val="21"/>
          <w:szCs w:val="21"/>
        </w:rPr>
        <w:t xml:space="preserve">фото из архива </w:t>
      </w:r>
      <w:proofErr w:type="spellStart"/>
      <w:r>
        <w:rPr>
          <w:rStyle w:val="main-img-alt"/>
          <w:rFonts w:ascii="Arial" w:hAnsi="Arial" w:cs="Arial"/>
          <w:color w:val="333333"/>
          <w:sz w:val="21"/>
          <w:szCs w:val="21"/>
        </w:rPr>
        <w:t>ок-информ</w:t>
      </w:r>
      <w:proofErr w:type="spellEnd"/>
    </w:p>
    <w:p w:rsidR="00A64C93" w:rsidRDefault="00A64C93" w:rsidP="00A64C93">
      <w:pPr>
        <w:pStyle w:val="4"/>
        <w:shd w:val="clear" w:color="auto" w:fill="FFFFFF"/>
        <w:spacing w:before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Безопасность в строительстве взывает беспокойство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Минрегиона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и МЧС,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Ростехнадзора</w:t>
      </w:r>
      <w:proofErr w:type="spellEnd"/>
    </w:p>
    <w:p w:rsidR="00A64C93" w:rsidRDefault="00A64C93" w:rsidP="00A64C93">
      <w:pPr>
        <w:pStyle w:val="a7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Среди предложений, озвученных на последних парламентских слушаниях, - технический 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контроль за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инженерными изысканиями на стадии разработки ППТ, повышение ответственности главных архитекторов и главных инженеров и обязательная сертификация стройматериалов.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Комитет Госдумы по земельным отношениям и строительству провел парламентские слушания, посвященные Законодательному регулированию обеспечения безопасности зданий и сооружений. Количество участников, которые обозначили основные проблемы и направления совершенствования, послужило лишним доказательством, что тема весьма актуальна. </w:t>
      </w:r>
    </w:p>
    <w:p w:rsidR="00A64C93" w:rsidRDefault="00A64C93" w:rsidP="00A64C93">
      <w:pPr>
        <w:pStyle w:val="a7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ok-citata-big-right"/>
          <w:rFonts w:ascii="Arial" w:hAnsi="Arial" w:cs="Arial"/>
          <w:color w:val="666666"/>
          <w:sz w:val="30"/>
          <w:szCs w:val="30"/>
        </w:rPr>
        <w:t>С июня 2012 года по июнь 2013 года произошло 58 крупных обрушений зданий, погибли люди. И число подобных аварий растет. </w:t>
      </w:r>
      <w:r>
        <w:rPr>
          <w:rFonts w:ascii="Arial" w:hAnsi="Arial" w:cs="Arial"/>
          <w:color w:val="333333"/>
          <w:sz w:val="21"/>
          <w:szCs w:val="21"/>
        </w:rPr>
        <w:t>По словам председателя Комитета по земельным отношениям и строительству Алексея Русских, за год (с июня 2012 по июнь 2013) произошло 58 крупных обрушений зданий, погибли люди. И число подобных аварий растет.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Это могут быть ошибки на любом этапе жизненного цикла: от выбора места строительства до сноса. А одна из основных причин трагедий - несоблюдение технологии строительно-монтажных работ, - считает глава комитета.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Аварии происходят также из-за того, что нарушаются сроки и условия эксплуатации зданий и используются некачественные материалы.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Внимание на качестве стройматериалов акцентировал заместитель директора департамента государственной политики в сфере строительства и архитектуры Министерства регионального развития РФ Игорь Миронов. По его словам, строители, которые находятся в рыночной системе отношений, нередко экономят на материалах, что сказывается на качестве строительства.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Наши коллеги из Белоруссии, например, настаивают на обязательной сертификации товаров, однако РСПП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Минрегион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против, - рассказал Миронов. - Так как, по их мнению, это повышает количество административных барьеров.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Чиновник, впрочем, намерен настаивать на обязательной сертификации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цемента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внес соответствующее предложение.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Еще одним актуальным вопросом стала гармонизация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еврокодов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Алексей Ферапонтов, представитель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Ростехнадзора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сообщил, что ведомство сегодня активно работает в этом направлении, совершенствуя законодательство. Вместе с тем Ферапонтов отметил, что раздел по обеспечению безопасности нужно включить в проектную документацию. </w:t>
      </w:r>
    </w:p>
    <w:p w:rsidR="00A64C93" w:rsidRDefault="00A64C93" w:rsidP="00A64C93">
      <w:pPr>
        <w:pStyle w:val="a7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ok-citata-big-right"/>
          <w:rFonts w:ascii="Arial" w:hAnsi="Arial" w:cs="Arial"/>
          <w:color w:val="666666"/>
          <w:sz w:val="30"/>
          <w:szCs w:val="30"/>
        </w:rPr>
        <w:t>Ррезультаты</w:t>
      </w:r>
      <w:proofErr w:type="spellEnd"/>
      <w:r>
        <w:rPr>
          <w:rStyle w:val="ok-citata-big-right"/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Style w:val="ok-citata-big-right"/>
          <w:rFonts w:ascii="Arial" w:hAnsi="Arial" w:cs="Arial"/>
          <w:color w:val="666666"/>
          <w:sz w:val="30"/>
          <w:szCs w:val="30"/>
        </w:rPr>
        <w:t>инженерных</w:t>
      </w:r>
      <w:proofErr w:type="gramEnd"/>
      <w:r>
        <w:rPr>
          <w:rStyle w:val="ok-citata-big-right"/>
          <w:rFonts w:ascii="Arial" w:hAnsi="Arial" w:cs="Arial"/>
          <w:color w:val="666666"/>
          <w:sz w:val="30"/>
          <w:szCs w:val="30"/>
        </w:rPr>
        <w:t xml:space="preserve"> изыскания нередко подделывают, а экспертиза такие нюансы уловить не может. </w:t>
      </w:r>
      <w:r>
        <w:rPr>
          <w:rFonts w:ascii="Arial" w:hAnsi="Arial" w:cs="Arial"/>
          <w:color w:val="333333"/>
          <w:sz w:val="21"/>
          <w:szCs w:val="21"/>
        </w:rPr>
        <w:t xml:space="preserve">Заместитель главного государственного инспектора России по пожарному надзору Юрий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Дешевых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 коллегой не согласен и считает, что работа в части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еврокодов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ведется недостаточно активно. Он напоминает, что часть из них непосредственно касается противопожарной защиты, и гармонизация с международными нормами и правилами в этой области может существенно улучшить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ивестклимат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Дешевых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также полагает, что необходимо развивать систему саморегулирования в области пожарной безопасности по примеру СРО в строительстве.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Президент НОИЗ Леонид Кушнир обратил внимание коллег на вопросы, связанные с инженерными изысканиями.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В 2011 году, для того чтобы ускорить утверждение проектов планировок территорий, инженерные изыскания лишили статуса обязательной процедуры, - напомнил Леонид Кушнир, - Это не может положительно сказаться на безопасности строительства. Сегодня результаты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инженерных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изыскания нередко подделывают, а экспертиза такие нюансы уловить не может.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сегодня у НОИЗ уже имеется протокольное заявление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заместителя председателя правительства Дмитрия Козака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согласие экспертного совета в вопросе обязательного проведения инженерных изысканий, без которых не могут обойтись Генпланы. Также Леонид Кушнир считает обязательным введение технического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результатами со стороны заказчика и последующую ответственность того, кто эксплуатирует здание.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национального объединения строителей выступил Илья Пономарев.</w:t>
      </w:r>
    </w:p>
    <w:p w:rsidR="00A64C93" w:rsidRDefault="00A64C93" w:rsidP="00A64C93">
      <w:pPr>
        <w:pStyle w:val="a7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ok-citata-big-right"/>
          <w:rFonts w:ascii="Arial" w:hAnsi="Arial" w:cs="Arial"/>
          <w:color w:val="666666"/>
          <w:sz w:val="30"/>
          <w:szCs w:val="30"/>
        </w:rPr>
        <w:t xml:space="preserve">Нигде в мире </w:t>
      </w:r>
      <w:proofErr w:type="spellStart"/>
      <w:r>
        <w:rPr>
          <w:rStyle w:val="ok-citata-big-right"/>
          <w:rFonts w:ascii="Arial" w:hAnsi="Arial" w:cs="Arial"/>
          <w:color w:val="666666"/>
          <w:sz w:val="30"/>
          <w:szCs w:val="30"/>
        </w:rPr>
        <w:t>техрегулирование</w:t>
      </w:r>
      <w:proofErr w:type="spellEnd"/>
      <w:r>
        <w:rPr>
          <w:rStyle w:val="ok-citata-big-right"/>
          <w:rFonts w:ascii="Arial" w:hAnsi="Arial" w:cs="Arial"/>
          <w:color w:val="666666"/>
          <w:sz w:val="30"/>
          <w:szCs w:val="30"/>
        </w:rPr>
        <w:t xml:space="preserve"> не является предметом государственного контроля.</w:t>
      </w:r>
      <w:r>
        <w:rPr>
          <w:rFonts w:ascii="Arial" w:hAnsi="Arial" w:cs="Arial"/>
          <w:color w:val="333333"/>
          <w:sz w:val="21"/>
          <w:szCs w:val="21"/>
        </w:rPr>
        <w:t xml:space="preserve">- У нас нет четкого определения, что относится к сфере профессионального регулирования, а что - к сфере административного, - отметил он. - </w:t>
      </w:r>
      <w:r>
        <w:rPr>
          <w:rFonts w:ascii="Arial" w:hAnsi="Arial" w:cs="Arial"/>
          <w:color w:val="333333"/>
          <w:sz w:val="21"/>
          <w:szCs w:val="21"/>
        </w:rPr>
        <w:lastRenderedPageBreak/>
        <w:t>Аварийность растет, и справиться с этим не могут. Мы начинаем с уровня правительства, забывая, что это - жестко профессиональная сфера.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 словам Пономарева, нигде в мире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техрегулирование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является предметом государственного контроля. Эксперт считает, что необходимо ввести более жесткие правила в вопросе ответственности главных инженеров и главных архитекторов.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Сегодня у нас хороших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ГИПов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стране наберется всего около тысячи хороших, а остальные, которых гораздо больше этому критерию не отвечают, и ситуацию надо менять, - считает Илья Пономарев.</w:t>
      </w:r>
    </w:p>
    <w:p w:rsidR="00A64C93" w:rsidRDefault="00A64C93" w:rsidP="00A64C93">
      <w:pPr>
        <w:pStyle w:val="a7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 итогам слушаний было принято решение рекомендовать субъектам в ближайшее время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оценить техническое состояние и условия эксплуатации зданий и сооружений предназначенных для массового использования. Также участники заседания подготовили несколько рекомендаций Госдуме, в частности - уделить первостепенное внимание законопроектам, направленным на повышение безопасности в строительстве и на совершенствование саморегулирования в области инженерных изысканий, строительства и реконструкции.</w:t>
      </w:r>
    </w:p>
    <w:p w:rsidR="00A64C93" w:rsidRPr="00A64C93" w:rsidRDefault="00A64C93"/>
    <w:p w:rsidR="00A64C93" w:rsidRPr="00A64C93" w:rsidRDefault="00A64C93"/>
    <w:p w:rsidR="00A64C93" w:rsidRPr="00A64C93" w:rsidRDefault="00A64C93"/>
    <w:sectPr w:rsidR="00A64C93" w:rsidRPr="00A6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A"/>
    <w:rsid w:val="000A422E"/>
    <w:rsid w:val="000A4DCA"/>
    <w:rsid w:val="000C4907"/>
    <w:rsid w:val="000E528E"/>
    <w:rsid w:val="000F350F"/>
    <w:rsid w:val="00137EC1"/>
    <w:rsid w:val="00142805"/>
    <w:rsid w:val="00170282"/>
    <w:rsid w:val="00190029"/>
    <w:rsid w:val="001F3835"/>
    <w:rsid w:val="00200ABB"/>
    <w:rsid w:val="00221794"/>
    <w:rsid w:val="00275071"/>
    <w:rsid w:val="002A4103"/>
    <w:rsid w:val="002B597D"/>
    <w:rsid w:val="002D7DEF"/>
    <w:rsid w:val="002F7416"/>
    <w:rsid w:val="00301D01"/>
    <w:rsid w:val="0033375F"/>
    <w:rsid w:val="00375A58"/>
    <w:rsid w:val="003968D3"/>
    <w:rsid w:val="00401B49"/>
    <w:rsid w:val="00415EA4"/>
    <w:rsid w:val="00416318"/>
    <w:rsid w:val="004365B6"/>
    <w:rsid w:val="0044537C"/>
    <w:rsid w:val="004563C3"/>
    <w:rsid w:val="004C4FB2"/>
    <w:rsid w:val="00514D86"/>
    <w:rsid w:val="00516346"/>
    <w:rsid w:val="00527F5B"/>
    <w:rsid w:val="005323E6"/>
    <w:rsid w:val="0055323C"/>
    <w:rsid w:val="005A4B51"/>
    <w:rsid w:val="00602C72"/>
    <w:rsid w:val="00661E7F"/>
    <w:rsid w:val="006C0DB9"/>
    <w:rsid w:val="006D1D45"/>
    <w:rsid w:val="006E5077"/>
    <w:rsid w:val="007E505D"/>
    <w:rsid w:val="007F2DAD"/>
    <w:rsid w:val="00827450"/>
    <w:rsid w:val="00882D9E"/>
    <w:rsid w:val="0095139A"/>
    <w:rsid w:val="00963C76"/>
    <w:rsid w:val="0097309D"/>
    <w:rsid w:val="00997166"/>
    <w:rsid w:val="00A64C93"/>
    <w:rsid w:val="00A97536"/>
    <w:rsid w:val="00AA4945"/>
    <w:rsid w:val="00AB7229"/>
    <w:rsid w:val="00AD2C1A"/>
    <w:rsid w:val="00AD6683"/>
    <w:rsid w:val="00AE64A2"/>
    <w:rsid w:val="00B4425F"/>
    <w:rsid w:val="00B9685E"/>
    <w:rsid w:val="00BE76AE"/>
    <w:rsid w:val="00C22317"/>
    <w:rsid w:val="00C55076"/>
    <w:rsid w:val="00CA1030"/>
    <w:rsid w:val="00CC33C0"/>
    <w:rsid w:val="00CE29FD"/>
    <w:rsid w:val="00CF4149"/>
    <w:rsid w:val="00D4421B"/>
    <w:rsid w:val="00D47B3B"/>
    <w:rsid w:val="00D94018"/>
    <w:rsid w:val="00DB0F8D"/>
    <w:rsid w:val="00DE4423"/>
    <w:rsid w:val="00E43B79"/>
    <w:rsid w:val="00E615CA"/>
    <w:rsid w:val="00E96F91"/>
    <w:rsid w:val="00EA1949"/>
    <w:rsid w:val="00EC5DFA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5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5DFA"/>
  </w:style>
  <w:style w:type="paragraph" w:customStyle="1" w:styleId="textart">
    <w:name w:val="text_art"/>
    <w:basedOn w:val="a"/>
    <w:rsid w:val="00EC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D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DFA"/>
    <w:rPr>
      <w:rFonts w:ascii="Tahoma" w:hAnsi="Tahoma" w:cs="Tahoma"/>
      <w:sz w:val="16"/>
      <w:szCs w:val="16"/>
    </w:rPr>
  </w:style>
  <w:style w:type="character" w:customStyle="1" w:styleId="comments">
    <w:name w:val="comments"/>
    <w:basedOn w:val="a0"/>
    <w:rsid w:val="00A64C93"/>
  </w:style>
  <w:style w:type="character" w:customStyle="1" w:styleId="tik">
    <w:name w:val="tik"/>
    <w:basedOn w:val="a0"/>
    <w:rsid w:val="00A64C93"/>
  </w:style>
  <w:style w:type="paragraph" w:styleId="a7">
    <w:name w:val="Normal (Web)"/>
    <w:basedOn w:val="a"/>
    <w:uiPriority w:val="99"/>
    <w:semiHidden/>
    <w:unhideWhenUsed/>
    <w:rsid w:val="00A6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4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in-img-alt">
    <w:name w:val="main-img-alt"/>
    <w:basedOn w:val="a0"/>
    <w:rsid w:val="00A64C93"/>
  </w:style>
  <w:style w:type="character" w:customStyle="1" w:styleId="ok-citata-big-right">
    <w:name w:val="ok-citata-big-right"/>
    <w:basedOn w:val="a0"/>
    <w:rsid w:val="00A64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5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5DFA"/>
  </w:style>
  <w:style w:type="paragraph" w:customStyle="1" w:styleId="textart">
    <w:name w:val="text_art"/>
    <w:basedOn w:val="a"/>
    <w:rsid w:val="00EC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D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DFA"/>
    <w:rPr>
      <w:rFonts w:ascii="Tahoma" w:hAnsi="Tahoma" w:cs="Tahoma"/>
      <w:sz w:val="16"/>
      <w:szCs w:val="16"/>
    </w:rPr>
  </w:style>
  <w:style w:type="character" w:customStyle="1" w:styleId="comments">
    <w:name w:val="comments"/>
    <w:basedOn w:val="a0"/>
    <w:rsid w:val="00A64C93"/>
  </w:style>
  <w:style w:type="character" w:customStyle="1" w:styleId="tik">
    <w:name w:val="tik"/>
    <w:basedOn w:val="a0"/>
    <w:rsid w:val="00A64C93"/>
  </w:style>
  <w:style w:type="paragraph" w:styleId="a7">
    <w:name w:val="Normal (Web)"/>
    <w:basedOn w:val="a"/>
    <w:uiPriority w:val="99"/>
    <w:semiHidden/>
    <w:unhideWhenUsed/>
    <w:rsid w:val="00A6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4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in-img-alt">
    <w:name w:val="main-img-alt"/>
    <w:basedOn w:val="a0"/>
    <w:rsid w:val="00A64C93"/>
  </w:style>
  <w:style w:type="character" w:customStyle="1" w:styleId="ok-citata-big-right">
    <w:name w:val="ok-citata-big-right"/>
    <w:basedOn w:val="a0"/>
    <w:rsid w:val="00A6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89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421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0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2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g.ru/2013/10/08/ukraina.html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m.google.com/app/plus/x/?v=compose&amp;content=http://www.rg.ru/2013/10/08/ukraina.html" TargetMode="External"/><Relationship Id="rId7" Type="http://schemas.openxmlformats.org/officeDocument/2006/relationships/hyperlink" Target="javascript:decrease('font_size');" TargetMode="External"/><Relationship Id="rId12" Type="http://schemas.openxmlformats.org/officeDocument/2006/relationships/hyperlink" Target="http://www.rg.ru/2013/10/08/ukraina.html" TargetMode="External"/><Relationship Id="rId17" Type="http://schemas.openxmlformats.org/officeDocument/2006/relationships/hyperlink" Target="http://vkontakte.ru/share.php?url=http://www.rg.ru/2013/10/08/ukraina.html" TargetMode="External"/><Relationship Id="rId25" Type="http://schemas.openxmlformats.org/officeDocument/2006/relationships/hyperlink" Target="http://www.rg.ru/printable/2013/10/08/ukraina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9.png"/><Relationship Id="rId5" Type="http://schemas.openxmlformats.org/officeDocument/2006/relationships/hyperlink" Target="javascript:increase('font_size');" TargetMode="External"/><Relationship Id="rId15" Type="http://schemas.openxmlformats.org/officeDocument/2006/relationships/hyperlink" Target="http://twitter.com/home?status=http://www.rg.ru/2013/10/08/ukraina.html" TargetMode="External"/><Relationship Id="rId23" Type="http://schemas.openxmlformats.org/officeDocument/2006/relationships/hyperlink" Target="http://www.rg.ru/2013/10/08/ukraina.html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minprom.ua/articles/135230.html" TargetMode="External"/><Relationship Id="rId19" Type="http://schemas.openxmlformats.org/officeDocument/2006/relationships/hyperlink" Target="http://www.facebook.com/sharer.php?u=http://www.rg.ru/2013/10/08/ukrain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g.ru/author-Leonid-Radzihovskij/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ok-inform.ru/date.html?date=11.10.201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2013-10-11T12:58:00Z</dcterms:created>
  <dcterms:modified xsi:type="dcterms:W3CDTF">2013-10-11T14:00:00Z</dcterms:modified>
</cp:coreProperties>
</file>